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Vegetables</w:t>
      </w:r>
    </w:p>
    <w:p/>
    <w:p>
      <w:pPr>
        <w:pStyle w:val="Subtitle"/>
      </w:pPr>
      <w:r>
        <w:t>Corn on the cob</w:t>
      </w:r>
    </w:p>
    <w:p>
      <w:pPr>
        <w:jc w:val="center"/>
      </w:pPr>
      <w:r>
        <w:rPr>
          <w:rStyle w:val="SubtleEmphasis"/>
        </w:rPr>
      </w:r>
    </w:p>
    <w:p>
      <w:pPr>
        <w:jc w:val="center"/>
      </w:pPr>
      <w:r>
        <w:drawing>
          <wp:inline xmlns:a="http://schemas.openxmlformats.org/drawingml/2006/main" xmlns:pic="http://schemas.openxmlformats.org/drawingml/2006/picture">
            <wp:extent cx="379447" cy="48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Dessert</w:t>
      </w:r>
    </w:p>
    <w:p/>
    <w:p>
      <w:pPr>
        <w:pStyle w:val="Subtitle"/>
      </w:pPr>
      <w:r>
        <w:t>Assorted</w:t>
      </w:r>
    </w:p>
    <w:p>
      <w:pPr>
        <w:jc w:val="center"/>
      </w:pPr>
      <w:r>
        <w:rPr>
          <w:rStyle w:val="SubtleEmphasis"/>
        </w:rPr>
        <w:t>Contains eggs, cereals containing gluten, milk</w:t>
      </w:r>
    </w:p>
    <w:p>
      <w:pPr>
        <w:jc w:val="center"/>
      </w:pPr>
      <w:r>
        <w:drawing>
          <wp:inline xmlns:a="http://schemas.openxmlformats.org/drawingml/2006/main" xmlns:pic="http://schemas.openxmlformats.org/drawingml/2006/picture">
            <wp:extent cx="379447" cy="48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Potato</w:t>
      </w:r>
    </w:p>
    <w:p/>
    <w:p>
      <w:pPr>
        <w:pStyle w:val="Subtitle"/>
      </w:pPr>
      <w:r>
        <w:t>Assorted</w:t>
      </w:r>
    </w:p>
    <w:p>
      <w:pPr>
        <w:jc w:val="center"/>
      </w:pPr>
      <w:r>
        <w:rPr>
          <w:rStyle w:val="SubtleEmphasis"/>
        </w:rPr>
        <w:t>Contains cereals containing gluten</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Salad</w:t>
      </w:r>
    </w:p>
    <w:p/>
    <w:p>
      <w:pPr>
        <w:pStyle w:val="Subtitle"/>
      </w:pPr>
      <w:r>
        <w:t>Assorted</w:t>
      </w:r>
    </w:p>
    <w:p>
      <w:pPr>
        <w:jc w:val="center"/>
      </w:pPr>
      <w:r>
        <w:rPr>
          <w:rStyle w:val="SubtleEmphasis"/>
        </w:rPr>
        <w:t>Contains eggs, cereals containing gluten, mustard, milk</w:t>
      </w:r>
    </w:p>
    <w:p>
      <w:pPr>
        <w:jc w:val="center"/>
      </w:pPr>
      <w:r>
        <w:drawing>
          <wp:inline xmlns:a="http://schemas.openxmlformats.org/drawingml/2006/main" xmlns:pic="http://schemas.openxmlformats.org/drawingml/2006/picture">
            <wp:extent cx="379447" cy="48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Saturday 17 November 2018</dc:description>
  <dc:title>Daily Menu for Saturday 17 November 2018</dc:title>
</cp:coreProperties>
</file>