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Butterscotch &amp; banana mousse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nuts, milk</w:t>
              <w:br/>
            </w:r>
          </w:p>
        </w:tc>
        <w:tc>
          <w:tcPr>
            <w:tcW w:type="dxa" w:w="1620"/>
          </w:tcPr>
          <w:p>
            <w:pPr>
              <w:jc w:val="right"/>
            </w:pPr>
          </w:p>
        </w:tc>
        <w:tc>
          <w:tcPr>
            <w:tcW w:type="dxa" w:w="1620"/>
          </w:tcPr>
          <w:p>
            <w:pPr>
              <w:jc w:val="right"/>
            </w:pPr>
          </w:p>
        </w:tc>
      </w:tr>
      <w:tr>
        <w:tc>
          <w:tcPr>
            <w:tcW w:type="dxa" w:w="9880"/>
          </w:tcPr>
          <w:p>
            <w:r>
              <w:rPr>
                <w:rStyle w:val="Strong"/>
                <w:b/>
              </w:rPr>
              <w:t>Chocolate pot, black cherries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tc>
        <w:tc>
          <w:tcPr>
            <w:tcW w:type="dxa" w:w="1620"/>
          </w:tcPr>
          <w:p/>
        </w:tc>
      </w:tr>
      <w:tr>
        <w:tc>
          <w:tcPr>
            <w:tcW w:type="dxa" w:w="9880"/>
          </w:tcPr>
          <w:p>
            <w:r>
              <w:t>Contains eggs, milk</w:t>
              <w:br/>
            </w:r>
          </w:p>
        </w:tc>
        <w:tc>
          <w:tcPr>
            <w:tcW w:type="dxa" w:w="1620"/>
          </w:tcPr>
          <w:p/>
        </w:tc>
        <w:tc>
          <w:tcPr>
            <w:tcW w:type="dxa" w:w="1620"/>
          </w:tcPr>
          <w:p/>
        </w:tc>
      </w:tr>
      <w:tr>
        <w:tc>
          <w:tcPr>
            <w:tcW w:type="dxa" w:w="9880"/>
          </w:tcPr>
          <w:p>
            <w:r>
              <w:rPr>
                <w:rStyle w:val="Strong"/>
                <w:b/>
              </w:rPr>
              <w:t>Tonka bean crÃ¨me caramel, apricot compote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tc>
        <w:tc>
          <w:tcPr>
            <w:tcW w:type="dxa" w:w="1620"/>
          </w:tcPr>
          <w:p/>
        </w:tc>
      </w:tr>
      <w:tr>
        <w:tc>
          <w:tcPr>
            <w:tcW w:type="dxa" w:w="9880"/>
          </w:tcPr>
          <w:p>
            <w:r>
              <w:t>Contains eggs, sulphur dioxide, nuts, milk</w:t>
              <w:br/>
            </w:r>
          </w:p>
        </w:tc>
        <w:tc>
          <w:tcPr>
            <w:tcW w:type="dxa" w:w="1620"/>
          </w:tcPr>
          <w:p/>
        </w:tc>
        <w:tc>
          <w:tcPr>
            <w:tcW w:type="dxa" w:w="1620"/>
          </w:tc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Chocolate orange bread &amp; butter pudding</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milk</w:t>
              <w:br/>
            </w:r>
          </w:p>
        </w:tc>
        <w:tc>
          <w:tcPr>
            <w:tcW w:type="dxa" w:w="1620"/>
          </w:tcPr>
          <w:p>
            <w:pPr>
              <w:jc w:val="right"/>
            </w:pPr>
          </w:p>
        </w:tc>
        <w:tc>
          <w:tcPr>
            <w:tcW w:type="dxa" w:w="1620"/>
          </w:tcPr>
          <w:p>
            <w:pPr>
              <w:jc w:val="right"/>
            </w:pPr>
          </w:p>
        </w:tc>
      </w:tr>
    </w:tbl>
    <w:p/>
    <w:p>
      <w:r>
        <w:br w:type="page"/>
      </w:r>
    </w:p>
    <w:p/>
    <w:p>
      <w:pPr>
        <w:pStyle w:val="Title"/>
      </w:pPr>
      <w:r>
        <w:t>Soup</w:t>
      </w:r>
    </w:p>
    <w:p/>
    <w:p>
      <w:pPr>
        <w:pStyle w:val="Subtitle"/>
      </w:pPr>
      <w:r>
        <w:t>Roasted tomato &amp; pepper</w:t>
      </w:r>
    </w:p>
    <w:p>
      <w:pPr>
        <w:jc w:val="center"/>
      </w:pPr>
      <w:r>
        <w:rPr>
          <w:rStyle w:val="SubtleEmphasis"/>
        </w:rPr>
      </w:r>
    </w:p>
    <w:p>
      <w:pPr>
        <w:jc w:val="center"/>
      </w:pPr>
      <w:r>
        <w:drawing>
          <wp:inline xmlns:a="http://schemas.openxmlformats.org/drawingml/2006/main" xmlns:pic="http://schemas.openxmlformats.org/drawingml/2006/picture">
            <wp:extent cx="379447" cy="48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2.85</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p>
      <w:r>
        <w:br w:type="page"/>
      </w:r>
    </w:p>
    <w:p/>
    <w:p>
      <w:pPr>
        <w:pStyle w:val="Title"/>
      </w:pPr>
      <w:r>
        <w:t>MENU</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Sole goujons,taco, harissa yoghurt, red cabbage slaw</w:t>
            </w:r>
          </w:p>
        </w:tc>
        <w:tc>
          <w:tcPr>
            <w:tcW w:type="dxa" w:w="1620"/>
          </w:tcPr>
          <w:p>
            <w:r>
              <w:rPr>
                <w:rStyle w:val="IntenseEmphasis"/>
              </w:rPr>
            </w:r>
          </w:p>
          <w:p>
            <w:r>
              <w:rPr>
                <w:rStyle w:val="IntenseEmphasis"/>
              </w:rPr>
            </w:r>
          </w:p>
          <w:p>
            <w:pPr>
              <w:jc w:val="right"/>
            </w:pPr>
            <w:r>
              <w:rPr>
                <w:rStyle w:val="IntenseEmphasis"/>
              </w:rPr>
              <w:t>3.60</w:t>
            </w:r>
          </w:p>
        </w:tc>
        <w:tc>
          <w:tcPr>
            <w:tcW w:type="dxa" w:w="1620"/>
          </w:tcPr>
          <w:p>
            <w:r>
              <w:rPr>
                <w:rStyle w:val="IntenseEmphasis"/>
              </w:rPr>
            </w:r>
          </w:p>
          <w:p>
            <w:r>
              <w:rPr>
                <w:rStyle w:val="IntenseEmphasis"/>
              </w:rPr>
            </w:r>
          </w:p>
          <w:p>
            <w:pPr>
              <w:jc w:val="right"/>
            </w:pPr>
            <w:r>
              <w:rPr>
                <w:rStyle w:val="IntenseEmphasis"/>
              </w:rPr>
              <w:t>3.00</w:t>
            </w:r>
          </w:p>
        </w:tc>
      </w:tr>
      <w:tr>
        <w:tc>
          <w:tcPr>
            <w:tcW w:type="dxa" w:w="9880"/>
          </w:tcPr>
          <w:p>
            <w:r>
              <w:rPr>
                <w:rStyle w:val="Emphasis"/>
              </w:rPr>
              <w:t>Contains cereals containing gluten, fish,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BBQ ribs, corn on the cob</w:t>
            </w:r>
          </w:p>
        </w:tc>
        <w:tc>
          <w:tcPr>
            <w:tcW w:type="dxa" w:w="1620"/>
          </w:tcPr>
          <w:p>
            <w:r>
              <w:rPr>
                <w:rStyle w:val="IntenseEmphasis"/>
              </w:rPr>
            </w:r>
          </w:p>
          <w:p>
            <w:r>
              <w:rPr>
                <w:rStyle w:val="IntenseEmphasis"/>
              </w:rPr>
            </w:r>
          </w:p>
          <w:p>
            <w:pPr>
              <w:jc w:val="right"/>
            </w:pPr>
            <w:r>
              <w:rPr>
                <w:rStyle w:val="IntenseEmphasis"/>
              </w:rPr>
              <w:t>3.90</w:t>
            </w:r>
          </w:p>
        </w:tc>
        <w:tc>
          <w:tcPr>
            <w:tcW w:type="dxa" w:w="1620"/>
          </w:tcPr>
          <w:p>
            <w:r>
              <w:rPr>
                <w:rStyle w:val="IntenseEmphasis"/>
              </w:rPr>
            </w:r>
          </w:p>
          <w:p>
            <w:r>
              <w:rPr>
                <w:rStyle w:val="IntenseEmphasis"/>
              </w:rPr>
            </w:r>
          </w:p>
          <w:p>
            <w:pPr>
              <w:jc w:val="right"/>
            </w:pPr>
            <w:r>
              <w:rPr>
                <w:rStyle w:val="IntenseEmphasis"/>
              </w:rPr>
              <w:t>3.25</w:t>
            </w:r>
          </w:p>
        </w:tc>
      </w:tr>
      <w:tr>
        <w:tc>
          <w:tcPr>
            <w:tcW w:type="dxa" w:w="9880"/>
          </w:tcPr>
          <w:p>
            <w:r>
              <w:rPr>
                <w:rStyle w:val="Emphasis"/>
              </w:rPr>
              <w:t>Contains cereals containing gluten, soya</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Vitas potatoes</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1.20</w:t>
            </w:r>
          </w:p>
        </w:tc>
        <w:tc>
          <w:tcPr>
            <w:tcW w:type="dxa" w:w="1620"/>
          </w:tcPr>
          <w:p>
            <w:r>
              <w:rPr>
                <w:rStyle w:val="IntenseEmphasis"/>
              </w:rPr>
            </w:r>
          </w:p>
          <w:p>
            <w:r>
              <w:rPr>
                <w:rStyle w:val="IntenseEmphasis"/>
              </w:rPr>
            </w:r>
          </w:p>
          <w:p>
            <w:pPr>
              <w:jc w:val="right"/>
            </w:pPr>
            <w:r>
              <w:rPr>
                <w:rStyle w:val="IntenseEmphasis"/>
              </w:rPr>
              <w:t>1.00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Cauliflower</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0.85</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Courgettes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0.85</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p>
      <w:r>
        <w:br w:type="page"/>
      </w:r>
    </w:p>
    <w:p/>
    <w:p>
      <w:pPr>
        <w:pStyle w:val="Title"/>
      </w:pPr>
      <w:r>
        <w:t>Curry</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Chicken  korma  - includes rice</w:t>
            </w:r>
          </w:p>
        </w:tc>
        <w:tc>
          <w:tcPr>
            <w:tcW w:type="dxa" w:w="1620"/>
          </w:tcPr>
          <w:p>
            <w:r>
              <w:rPr>
                <w:rStyle w:val="IntenseEmphasis"/>
              </w:rPr>
            </w:r>
          </w:p>
          <w:p>
            <w:r>
              <w:rPr>
                <w:rStyle w:val="IntenseEmphasis"/>
              </w:rPr>
            </w:r>
          </w:p>
          <w:p>
            <w:pPr>
              <w:jc w:val="right"/>
            </w:pPr>
            <w:r>
              <w:rPr>
                <w:rStyle w:val="IntenseEmphasis"/>
              </w:rPr>
              <w:t>6.60</w:t>
            </w:r>
          </w:p>
        </w:tc>
        <w:tc>
          <w:tcPr>
            <w:tcW w:type="dxa" w:w="1620"/>
          </w:tcPr>
          <w:p>
            <w:r>
              <w:rPr>
                <w:rStyle w:val="IntenseEmphasis"/>
              </w:rPr>
            </w:r>
          </w:p>
          <w:p>
            <w:r>
              <w:rPr>
                <w:rStyle w:val="IntenseEmphasis"/>
              </w:rPr>
            </w:r>
          </w:p>
          <w:p>
            <w:pPr>
              <w:jc w:val="right"/>
            </w:pPr>
            <w:r>
              <w:rPr>
                <w:rStyle w:val="IntenseEmphasis"/>
              </w:rPr>
              <w:t>5.50</w:t>
            </w:r>
          </w:p>
        </w:tc>
      </w:tr>
      <w:tr>
        <w:tc>
          <w:tcPr>
            <w:tcW w:type="dxa" w:w="9880"/>
          </w:tcPr>
          <w:p>
            <w:r>
              <w:rPr>
                <w:rStyle w:val="Emphasis"/>
              </w:rPr>
              <w:t>Contains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Vegetable jalfrezzi- includes rice</w:t>
            </w:r>
            <w:r>
              <w:t xml:space="preserve"> </w:t>
            </w:r>
            <w:r>
              <w:drawing>
                <wp:inline xmlns:a="http://schemas.openxmlformats.org/drawingml/2006/main" xmlns:pic="http://schemas.openxmlformats.org/drawingml/2006/picture">
                  <wp:extent cx="173913" cy="22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4" name="Picture 1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6.60</w:t>
            </w:r>
          </w:p>
        </w:tc>
        <w:tc>
          <w:tcPr>
            <w:tcW w:type="dxa" w:w="1620"/>
          </w:tcPr>
          <w:p>
            <w:r>
              <w:rPr>
                <w:rStyle w:val="IntenseEmphasis"/>
              </w:rPr>
            </w:r>
          </w:p>
          <w:p>
            <w:r>
              <w:rPr>
                <w:rStyle w:val="IntenseEmphasis"/>
              </w:rPr>
            </w:r>
          </w:p>
          <w:p>
            <w:pPr>
              <w:jc w:val="right"/>
            </w:pPr>
            <w:r>
              <w:rPr>
                <w:rStyle w:val="IntenseEmphasis"/>
              </w:rPr>
              <w:t>5.50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Spinach pakora</w:t>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sulphur dioxide</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Lamb samosa</w:t>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soya,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Vegetable samosa</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celery, sesame seed, soya, mustard</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Dhal - accompaniment</w:t>
            </w:r>
            <w:r>
              <w:t xml:space="preserve"> </w:t>
            </w:r>
            <w:r>
              <w:drawing>
                <wp:inline xmlns:a="http://schemas.openxmlformats.org/drawingml/2006/main" xmlns:pic="http://schemas.openxmlformats.org/drawingml/2006/picture">
                  <wp:extent cx="173913" cy="22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tc>
        <w:tc>
          <w:tcPr>
            <w:tcW w:type="dxa" w:w="1620"/>
          </w:tcPr>
          <w:p/>
        </w:tc>
      </w:tr>
      <w:tr>
        <w:tc>
          <w:tcPr>
            <w:tcW w:type="dxa" w:w="9880"/>
          </w:tcPr>
          <w:p>
            <w:r>
              <w:rPr>
                <w:rStyle w:val="Emphasis"/>
              </w:rPr>
              <w:t>Contains mustard</w:t>
            </w:r>
          </w:p>
        </w:tc>
        <w:tc>
          <w:tcPr>
            <w:tcW w:type="dxa" w:w="1620"/>
          </w:tcPr>
          <w:p/>
        </w:tc>
        <w:tc>
          <w:tcPr>
            <w:tcW w:type="dxa" w:w="1620"/>
          </w:tcPr>
          <w:p/>
        </w:tc>
      </w:tr>
      <w:tr>
        <w:tc>
          <w:tcPr>
            <w:tcW w:type="dxa" w:w="9880"/>
          </w:tcPr>
          <w:p>
            <w:r>
              <w:rPr>
                <w:rStyle w:val="IntenseEmphasis"/>
              </w:rPr>
            </w:r>
          </w:p>
          <w:p>
            <w:r>
              <w:rPr>
                <w:rStyle w:val="IntenseEmphasis"/>
              </w:rPr>
            </w:r>
          </w:p>
          <w:p>
            <w:r>
              <w:rPr>
                <w:rStyle w:val="IntenseEmphasis"/>
              </w:rPr>
              <w:t>Naan bread</w:t>
            </w:r>
            <w:r>
              <w:t xml:space="preserve"> </w:t>
            </w:r>
            <w:r>
              <w:drawing>
                <wp:inline xmlns:a="http://schemas.openxmlformats.org/drawingml/2006/main" xmlns:pic="http://schemas.openxmlformats.org/drawingml/2006/picture">
                  <wp:extent cx="173913" cy="22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0.50</w:t>
            </w:r>
          </w:p>
        </w:tc>
        <w:tc>
          <w:tcPr>
            <w:tcW w:type="dxa" w:w="1620"/>
          </w:tcPr>
          <w:p>
            <w:r>
              <w:rPr>
                <w:rStyle w:val="IntenseEmphasis"/>
              </w:rPr>
            </w:r>
          </w:p>
          <w:p>
            <w:r>
              <w:rPr>
                <w:rStyle w:val="IntenseEmphasis"/>
              </w:rPr>
            </w:r>
          </w:p>
          <w:p>
            <w:pPr>
              <w:jc w:val="right"/>
            </w:pPr>
            <w:r>
              <w:rPr>
                <w:rStyle w:val="IntenseEmphasis"/>
              </w:rPr>
              <w:t>0.40</w:t>
            </w:r>
          </w:p>
        </w:tc>
      </w:tr>
      <w:tr>
        <w:tc>
          <w:tcPr>
            <w:tcW w:type="dxa" w:w="9880"/>
          </w:tcPr>
          <w:p>
            <w:r>
              <w:rPr>
                <w:rStyle w:val="Emphasis"/>
              </w:rPr>
              <w:t>Contains cereals containing gluten,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1" name="Picture 2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1.80</w:t>
            </w:r>
          </w:p>
        </w:tc>
        <w:tc>
          <w:tcPr>
            <w:tcW w:type="dxa" w:w="1620"/>
          </w:tcPr>
          <w:p>
            <w:r>
              <w:rPr>
                <w:rStyle w:val="IntenseEmphasis"/>
              </w:rPr>
            </w:r>
          </w:p>
          <w:p>
            <w:r>
              <w:rPr>
                <w:rStyle w:val="IntenseEmphasis"/>
              </w:rPr>
            </w:r>
          </w:p>
          <w:p>
            <w:pPr>
              <w:jc w:val="right"/>
            </w:pPr>
            <w:r>
              <w:rPr>
                <w:rStyle w:val="IntenseEmphasis"/>
              </w:rPr>
              <w:t>1.50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Tuesday 19 March 2019</dc:description>
  <dc:title>Daily Menu for Tuesday 19 March 2019</dc:title>
</cp:coreProperties>
</file>