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Penne bolognaise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w:t>
              <w:br/>
            </w:r>
          </w:p>
        </w:tc>
        <w:tc>
          <w:tcPr>
            <w:tcW w:type="dxa" w:w="1134"/>
          </w:tcPr>
          <w:p>
            <w:pPr>
              <w:jc w:val="right"/>
            </w:pPr>
          </w:p>
        </w:tc>
        <w:tc>
          <w:tcPr>
            <w:tcW w:type="dxa" w:w="1134"/>
          </w:tcPr>
          <w:p>
            <w:pPr>
              <w:jc w:val="right"/>
            </w:pPr>
          </w:p>
        </w:tc>
      </w:tr>
      <w:tr>
        <w:tc>
          <w:tcPr>
            <w:tcW w:type="dxa" w:w="6917"/>
          </w:tcPr>
          <w:p>
            <w:r>
              <w:rPr>
                <w:rStyle w:val="Strong"/>
                <w:b/>
              </w:rPr>
              <w:t>Tender stem broccoli ,spinach and mushroom ,pesto penne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Butternut,sweet potato,chilli and sweetcorn fritter with vegetable rice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Harissa spiced vegetable</w:t>
      </w:r>
    </w:p>
    <w:p>
      <w:pPr>
        <w:jc w:val="center"/>
      </w:pPr>
      <w:r>
        <w:rPr>
          <w:rStyle w:val="SubtleEmphasis"/>
        </w:rPr>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Hot meal premium</w:t>
      </w:r>
    </w:p>
    <w:p/>
    <w:p>
      <w:pPr>
        <w:pStyle w:val="Subtitle"/>
      </w:pPr>
      <w:r>
        <w:t>BBQ pork steak with vegetale rice and corn on the cob</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 portion</w:t>
      </w:r>
    </w:p>
    <w:p/>
    <w:p>
      <w:pPr>
        <w:pStyle w:val="Subtitle"/>
      </w:pPr>
      <w:r>
        <w:t>French fries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French fries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2.10</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Joe's counter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Peri peri chicken</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Chinese five spice chicken</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Wednesday 20 March 2019</dc:description>
  <dc:title>Daily Menu for Wednesday 20 March 2019</dc:title>
</cp:coreProperties>
</file>