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Chicken  breast, peppercorn sauce onion rings- GLUTEN FREE without onion  rings</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milk</w:t>
              <w:br/>
            </w:r>
          </w:p>
        </w:tc>
        <w:tc>
          <w:tcPr>
            <w:tcW w:type="dxa" w:w="1134"/>
          </w:tcPr>
          <w:p>
            <w:pPr>
              <w:jc w:val="right"/>
            </w:pPr>
          </w:p>
        </w:tc>
        <w:tc>
          <w:tcPr>
            <w:tcW w:type="dxa" w:w="1134"/>
          </w:tcPr>
          <w:p>
            <w:pPr>
              <w:jc w:val="right"/>
            </w:pPr>
          </w:p>
        </w:tc>
      </w:tr>
      <w:tr>
        <w:tc>
          <w:tcPr>
            <w:tcW w:type="dxa" w:w="6917"/>
          </w:tcPr>
          <w:p>
            <w:r>
              <w:rPr>
                <w:rStyle w:val="Strong"/>
                <w:b/>
              </w:rPr>
              <w:t>Beef bolognaise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Stuffed tomato,wild mushroom, quinoa, tomato dressing</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soya</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Rice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pPr>
        <w:pStyle w:val="Title"/>
      </w:pPr>
      <w:r>
        <w:t>Vegetables</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t>Contains sulphur dioxide</w:t>
              <w:br/>
            </w:r>
          </w:p>
        </w:tc>
        <w:tc>
          <w:tcPr>
            <w:tcW w:type="dxa" w:w="1134"/>
          </w:tcPr>
          <w:p>
            <w:pPr>
              <w:jc w:val="right"/>
            </w:pPr>
          </w:p>
        </w:tc>
        <w:tc>
          <w:tcPr>
            <w:tcW w:type="dxa" w:w="1134"/>
          </w:tcPr>
          <w:p>
            <w:pPr>
              <w:jc w:val="right"/>
            </w:pPr>
          </w:p>
        </w:tc>
      </w:tr>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0.85</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Carnberry fool</w:t>
            </w:r>
            <w:r>
              <w:t xml:space="preserve"> </w:t>
            </w:r>
            <w:r>
              <w:drawing>
                <wp:inline xmlns:a="http://schemas.openxmlformats.org/drawingml/2006/main" xmlns:pic="http://schemas.openxmlformats.org/drawingml/2006/picture">
                  <wp:extent cx="118577" cy="15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soya, milk</w:t>
              <w:br/>
            </w:r>
          </w:p>
        </w:tc>
        <w:tc>
          <w:tcPr>
            <w:tcW w:type="dxa" w:w="1134"/>
          </w:tcPr>
          <w:p>
            <w:pPr>
              <w:jc w:val="right"/>
            </w:pPr>
          </w:p>
        </w:tc>
        <w:tc>
          <w:tcPr>
            <w:tcW w:type="dxa" w:w="1134"/>
          </w:tcPr>
          <w:p>
            <w:pPr>
              <w:jc w:val="right"/>
            </w:pPr>
          </w:p>
        </w:tc>
      </w:tr>
      <w:tr>
        <w:tc>
          <w:tcPr>
            <w:tcW w:type="dxa" w:w="6917"/>
          </w:tcPr>
          <w:p>
            <w:r>
              <w:rPr>
                <w:rStyle w:val="Strong"/>
                <w:b/>
              </w:rPr>
              <w:t>Chocolate fudge cake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nuts, soya, peanuts, milk</w:t>
              <w:br/>
            </w:r>
          </w:p>
        </w:tc>
        <w:tc>
          <w:tcPr>
            <w:tcW w:type="dxa" w:w="1134"/>
          </w:tcPr>
          <w:p>
            <w:pPr>
              <w:jc w:val="right"/>
            </w:pPr>
          </w:p>
        </w:tc>
        <w:tc>
          <w:tcPr>
            <w:tcW w:type="dxa" w:w="1134"/>
          </w:tcPr>
          <w:p>
            <w:pPr>
              <w:jc w:val="right"/>
            </w:pPr>
          </w:p>
        </w:tc>
      </w:tr>
      <w:tr>
        <w:tc>
          <w:tcPr>
            <w:tcW w:type="dxa" w:w="6917"/>
          </w:tcPr>
          <w:p>
            <w:r>
              <w:rPr>
                <w:rStyle w:val="Strong"/>
                <w:b/>
              </w:rPr>
              <w:t>Strawberry panacotta</w:t>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milk</w:t>
              <w:br/>
            </w:r>
          </w:p>
        </w:tc>
        <w:tc>
          <w:tcPr>
            <w:tcW w:type="dxa" w:w="1134"/>
          </w:tcPr>
          <w:p>
            <w:pPr>
              <w:jc w:val="right"/>
            </w:pPr>
          </w:p>
        </w:tc>
        <w:tc>
          <w:tcPr>
            <w:tcW w:type="dxa" w:w="1134"/>
          </w:tcPr>
          <w:p>
            <w:pPr>
              <w:jc w:val="right"/>
            </w:p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Jam sponge</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milk</w:t>
              <w:br/>
            </w:r>
          </w:p>
        </w:tc>
        <w:tc>
          <w:tcPr>
            <w:tcW w:type="dxa" w:w="1134"/>
          </w:tcPr>
          <w:p>
            <w:pPr>
              <w:jc w:val="right"/>
            </w:pPr>
          </w:p>
        </w:tc>
        <w:tc>
          <w:tcPr>
            <w:tcW w:type="dxa" w:w="1134"/>
          </w:tcPr>
          <w:p>
            <w:pPr>
              <w:jc w:val="right"/>
            </w:pPr>
          </w:p>
        </w:tc>
      </w:tr>
    </w:tbl>
    <w:p/>
    <w:p>
      <w:r>
        <w:br w:type="page"/>
      </w:r>
    </w:p>
    <w:p/>
    <w:p>
      <w:pPr>
        <w:pStyle w:val="Title"/>
      </w:pPr>
      <w:r>
        <w:t>Potato</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New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Spaghetti</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r>
              <w:rPr>
                <w:rStyle w:val="Emphasis"/>
              </w:rPr>
              <w:t>Contains eggs,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Soup</w:t>
      </w:r>
    </w:p>
    <w:p/>
    <w:p>
      <w:pPr>
        <w:pStyle w:val="Subtitle"/>
      </w:pPr>
      <w:r>
        <w:t>Asparagus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Main meal- Premium</w:t>
      </w:r>
    </w:p>
    <w:p/>
    <w:p>
      <w:pPr>
        <w:pStyle w:val="Subtitle"/>
      </w:pPr>
      <w:r>
        <w:t>Haddock fillet, spinach, mushroom, dill cream</w:t>
      </w:r>
    </w:p>
    <w:p>
      <w:pPr>
        <w:jc w:val="center"/>
      </w:pPr>
      <w:r>
        <w:rPr>
          <w:rStyle w:val="SubtleEmphasis"/>
        </w:rPr>
        <w:t>Contains celery, sulphur dioxide, fish, milk</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3.90</w:t>
            </w:r>
          </w:p>
        </w:tc>
        <w:tc>
          <w:tcPr>
            <w:tcW w:type="dxa" w:w="5386"/>
          </w:tcPr>
          <w:p>
            <w:pPr>
              <w:jc w:val="center"/>
            </w:pPr>
            <w:r>
              <w:rPr>
                <w:rStyle w:val="IntenseEmphasis"/>
              </w:rPr>
              <w:t>3.25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Potato - Premium</w:t>
      </w:r>
    </w:p>
    <w:p/>
    <w:p>
      <w:pPr>
        <w:pStyle w:val="Subtitle"/>
      </w:pPr>
      <w:r>
        <w:t>Jacket wedged potatoes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1.80</w:t>
            </w:r>
          </w:p>
        </w:tc>
        <w:tc>
          <w:tcPr>
            <w:tcW w:type="dxa" w:w="5386"/>
          </w:tcPr>
          <w:p>
            <w:pPr>
              <w:jc w:val="center"/>
            </w:pPr>
            <w:r>
              <w:rPr>
                <w:rStyle w:val="IntenseEmphasis"/>
              </w:rPr>
              <w:t>1.50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Monday 14 October 2019</dc:description>
  <dc:title>Daily Menu for Monday 14 October 2019</dc:title>
</cp:coreProperties>
</file>