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p/>
    <w:p>
      <w:pPr>
        <w:pStyle w:val="Subtitle"/>
      </w:pPr>
      <w:r>
        <w:t>Please 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3.50</w:t>
            </w:r>
          </w:p>
        </w:tc>
        <w:tc>
          <w:tcPr>
            <w:tcW w:type="dxa" w:w="5386"/>
          </w:tcPr>
          <w:p>
            <w:pPr>
              <w:jc w:val="center"/>
            </w:pPr>
            <w:r>
              <w:rPr>
                <w:rStyle w:val="IntenseEmphasis"/>
              </w:rPr>
              <w:t>3.50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Please see counter menu</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 quarter</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Pizza - whole</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12.00</w:t>
            </w:r>
          </w:p>
        </w:tc>
        <w:tc>
          <w:tcPr>
            <w:tcW w:type="dxa" w:w="5386"/>
          </w:tcPr>
          <w:p>
            <w:pPr>
              <w:jc w:val="center"/>
            </w:pPr>
            <w:r>
              <w:rPr>
                <w:rStyle w:val="IntenseEmphasis"/>
              </w:rPr>
              <w:t>10.00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Gnocchi, mushrooms, butternut , Blue cheese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Beetroot, falafel wrap, slaw, tomato chutney</w:t>
            </w:r>
            <w:r>
              <w:t xml:space="preserve"> </w:t>
            </w:r>
            <w:r>
              <w:drawing>
                <wp:inline xmlns:a="http://schemas.openxmlformats.org/drawingml/2006/main" xmlns:pic="http://schemas.openxmlformats.org/drawingml/2006/picture">
                  <wp:extent cx="173913" cy="22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sulphates,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Potato wedges</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Green beans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Street Food</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6.60</w:t>
            </w:r>
          </w:p>
        </w:tc>
        <w:tc>
          <w:tcPr>
            <w:tcW w:type="dxa" w:w="5386"/>
          </w:tcPr>
          <w:p>
            <w:pPr>
              <w:jc w:val="center"/>
            </w:pPr>
            <w:r>
              <w:rPr>
                <w:rStyle w:val="IntenseEmphasis"/>
              </w:rPr>
              <w:t>5.50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Italian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Ham carbonara</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bolognaise</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Olives &amp; roasted tomatoes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Penne pasta - Gluten free</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soya</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Penne pasta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eggs, cereals containing gluten</w:t>
            </w:r>
          </w:p>
        </w:tc>
        <w:tc>
          <w:tcPr>
            <w:tcW w:type="dxa" w:w="1134"/>
          </w:tcPr>
          <w:p/>
        </w:tc>
        <w:tc>
          <w:tcPr>
            <w:tcW w:type="dxa" w:w="1134"/>
          </w:tcPr>
          <w:p/>
        </w:tc>
      </w:tr>
    </w:tbl>
    <w:p>
      <w:r>
        <w:br w:type="page"/>
      </w:r>
    </w:p>
    <w:p/>
    <w:p>
      <w:pPr>
        <w:pStyle w:val="Title"/>
      </w:pPr>
      <w:r>
        <w:t>Dirty Burgers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Soya beef burger</w:t>
            </w:r>
          </w:p>
        </w:tc>
        <w:tc>
          <w:tcPr>
            <w:tcW w:type="dxa" w:w="1134"/>
          </w:tcPr>
          <w:p/>
        </w:tc>
        <w:tc>
          <w:tcPr>
            <w:tcW w:type="dxa" w:w="1134"/>
          </w:tcPr>
          <w:p/>
        </w:tc>
      </w:tr>
      <w:tr>
        <w:tc>
          <w:tcPr>
            <w:tcW w:type="dxa" w:w="6917"/>
          </w:tcPr>
          <w:p>
            <w:r>
              <w:rPr>
                <w:rStyle w:val="Emphasis"/>
              </w:rPr>
              <w:t>Contains soya, sulphates, cereals containing gluten</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Halloumi, roasted vegetable burger</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Chicken burger</w:t>
            </w:r>
          </w:p>
        </w:tc>
        <w:tc>
          <w:tcPr>
            <w:tcW w:type="dxa" w:w="1134"/>
          </w:tcPr>
          <w:p/>
        </w:tc>
        <w:tc>
          <w:tcPr>
            <w:tcW w:type="dxa" w:w="1134"/>
          </w:tcPr>
          <w:p/>
        </w:tc>
      </w:tr>
      <w:tr>
        <w:tc>
          <w:tcPr>
            <w:tcW w:type="dxa" w:w="6917"/>
          </w:tcPr>
          <w:p>
            <w:r>
              <w:rPr>
                <w:rStyle w:val="Emphasis"/>
              </w:rPr>
              <w:t>Contains mustard, celery, cereals containing gluten, milk</w:t>
            </w:r>
          </w:p>
        </w:tc>
        <w:tc>
          <w:tcPr>
            <w:tcW w:type="dxa" w:w="1134"/>
          </w:tcPr>
          <w:p/>
        </w:tc>
        <w:tc>
          <w:tcPr>
            <w:tcW w:type="dxa" w:w="1134"/>
          </w:tcPr>
          <w:p/>
        </w:tc>
      </w:tr>
    </w:tbl>
    <w:p>
      <w:r>
        <w:br w:type="page"/>
      </w:r>
    </w:p>
    <w:p/>
    <w:p>
      <w:pPr>
        <w:pStyle w:val="Title"/>
      </w:pPr>
      <w:r>
        <w:t>Dirty Burger - topping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Mushrooms</w:t>
            </w:r>
            <w:r>
              <w:t xml:space="preserve"> </w:t>
            </w:r>
            <w:r>
              <w:drawing>
                <wp:inline xmlns:a="http://schemas.openxmlformats.org/drawingml/2006/main" xmlns:pic="http://schemas.openxmlformats.org/drawingml/2006/picture">
                  <wp:extent cx="173913" cy="220000"/>
                  <wp:docPr id="16" name="Picture 1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7" name="Picture 1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Macaroni cheese</w:t>
            </w:r>
          </w:p>
        </w:tc>
        <w:tc>
          <w:tcPr>
            <w:tcW w:type="dxa" w:w="1134"/>
          </w:tcPr>
          <w:p/>
        </w:tc>
        <w:tc>
          <w:tcPr>
            <w:tcW w:type="dxa" w:w="1134"/>
          </w:tcPr>
          <w:p/>
        </w:tc>
      </w:tr>
      <w:tr>
        <w:tc>
          <w:tcPr>
            <w:tcW w:type="dxa" w:w="6917"/>
          </w:tcPr>
          <w:p>
            <w:r>
              <w:rPr>
                <w:rStyle w:val="Emphasis"/>
              </w:rPr>
              <w:t>Contains cereals containing gluten,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Cheese</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milk</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Onion rings</w:t>
            </w:r>
            <w:r>
              <w:t xml:space="preserve"> </w:t>
            </w:r>
            <w:r>
              <w:drawing>
                <wp:inline xmlns:a="http://schemas.openxmlformats.org/drawingml/2006/main" xmlns:pic="http://schemas.openxmlformats.org/drawingml/2006/picture">
                  <wp:extent cx="173913" cy="22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0" name="Picture 2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cereals containing gluten</w:t>
            </w:r>
          </w:p>
        </w:tc>
        <w:tc>
          <w:tcPr>
            <w:tcW w:type="dxa" w:w="1134"/>
          </w:tcPr>
          <w:p/>
        </w:tc>
        <w:tc>
          <w:tcPr>
            <w:tcW w:type="dxa" w:w="1134"/>
          </w:tcPr>
          <w:p/>
        </w:tc>
      </w:tr>
    </w:tbl>
    <w:p>
      <w:r>
        <w:br w:type="page"/>
      </w:r>
    </w:p>
    <w:p/>
    <w:p>
      <w:pPr>
        <w:pStyle w:val="Title"/>
      </w:pPr>
      <w:r>
        <w:t>Salad bar</w:t>
      </w:r>
    </w:p>
    <w:p/>
    <w:p>
      <w:pPr>
        <w:pStyle w:val="Subtitle"/>
      </w:pPr>
      <w:r>
        <w:t>see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Monday 14 October 2019</dc:description>
  <dc:title>Daily Menu for Monday 14 October 2019</dc:title>
</cp:coreProperties>
</file>